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before="0" w:after="375" w:line="240" w:lineRule="auto"/>
        <w:ind w:left="0" w:right="0" w:firstLine="0"/>
        <w:jc w:val="left"/>
        <w:rPr>
          <w:rFonts w:ascii="Times Roman" w:cs="Times Roman" w:hAnsi="Times Roman" w:eastAsia="Times Roman"/>
          <w:b w:val="1"/>
          <w:bCs w:val="1"/>
          <w:sz w:val="56"/>
          <w:szCs w:val="56"/>
          <w:rtl w:val="0"/>
        </w:rPr>
      </w:pPr>
      <w:r>
        <w:rPr>
          <w:rFonts w:ascii="Times Roman" w:hAnsi="Times Roman"/>
          <w:b w:val="1"/>
          <w:bCs w:val="1"/>
          <w:sz w:val="56"/>
          <w:szCs w:val="56"/>
          <w:rtl w:val="0"/>
          <w:lang w:val="en-US"/>
        </w:rPr>
        <w:t>Limpopo SMMEs Encouraged to Apply for Green Enterprise Equipment Grant</w:t>
      </w:r>
    </w:p>
    <w:p>
      <w:pPr>
        <w:pStyle w:val="Default"/>
        <w:bidi w:val="0"/>
        <w:spacing w:before="0" w:after="280" w:line="240" w:lineRule="auto"/>
        <w:ind w:left="0" w:right="0" w:firstLine="0"/>
        <w:jc w:val="left"/>
        <w:rPr>
          <w:rFonts w:ascii="Times Roman" w:cs="Times Roman" w:hAnsi="Times Roman" w:eastAsia="Times Roman"/>
          <w:sz w:val="28"/>
          <w:szCs w:val="28"/>
          <w:rtl w:val="0"/>
        </w:rPr>
      </w:pPr>
      <w:r>
        <w:rPr>
          <w:rFonts w:ascii="Times Roman" w:hAnsi="Times Roman"/>
          <w:sz w:val="28"/>
          <w:szCs w:val="28"/>
          <w:rtl w:val="0"/>
          <w:lang w:val="en-US"/>
        </w:rPr>
        <w:t>The Limpopo Department of Economic Development, Environment and Tourism (LEDET), in partnership with the National Cleaner Production Centre (NCPC), invites eligible small, micro and medium enterprises (SMMEs) and businesses operating in Limpopo Province to apply for the Limpopo Industrial Symbiosis Green Enterprise Equipment Grant.</w:t>
      </w:r>
    </w:p>
    <w:p>
      <w:pPr>
        <w:pStyle w:val="Default"/>
        <w:bidi w:val="0"/>
        <w:spacing w:before="0" w:after="280" w:line="240" w:lineRule="auto"/>
        <w:ind w:left="0" w:right="0" w:firstLine="0"/>
        <w:jc w:val="left"/>
        <w:rPr>
          <w:rFonts w:ascii="Times Roman" w:cs="Times Roman" w:hAnsi="Times Roman" w:eastAsia="Times Roman"/>
          <w:sz w:val="28"/>
          <w:szCs w:val="28"/>
          <w:rtl w:val="0"/>
        </w:rPr>
      </w:pPr>
      <w:r>
        <w:rPr>
          <w:rFonts w:ascii="Times Roman" w:hAnsi="Times Roman"/>
          <w:sz w:val="28"/>
          <w:szCs w:val="28"/>
          <w:rtl w:val="0"/>
          <w:lang w:val="en-US"/>
        </w:rPr>
        <w:t>The grant programme is designed to support businesses involved in waste minimisation and waste management by providing financial assistance towards the acquisition of machinery and equipment that will strengthen their operational capacity and improve environmental sustainability.</w:t>
      </w:r>
    </w:p>
    <w:p>
      <w:pPr>
        <w:pStyle w:val="Default"/>
        <w:bidi w:val="0"/>
        <w:spacing w:before="0" w:after="280" w:line="240" w:lineRule="auto"/>
        <w:ind w:left="0" w:right="0" w:firstLine="0"/>
        <w:jc w:val="left"/>
        <w:rPr>
          <w:rtl w:val="0"/>
        </w:rPr>
      </w:pPr>
      <w:r>
        <w:rPr>
          <w:rFonts w:ascii="Times Roman" w:hAnsi="Times Roman"/>
          <w:sz w:val="28"/>
          <w:szCs w:val="28"/>
          <w:rtl w:val="0"/>
          <w:lang w:val="en-US"/>
        </w:rPr>
        <w:t xml:space="preserve">Successful applicants may receive grant funding of up to </w:t>
      </w:r>
      <w:r>
        <w:rPr>
          <w:rFonts w:ascii="Times Roman" w:hAnsi="Times Roman"/>
          <w:b w:val="1"/>
          <w:bCs w:val="1"/>
          <w:sz w:val="28"/>
          <w:szCs w:val="28"/>
          <w:rtl w:val="0"/>
          <w:lang w:val="en-US"/>
        </w:rPr>
        <w:t>R130 000 (including VAT)</w:t>
      </w:r>
      <w:r>
        <w:rPr>
          <w:rFonts w:ascii="Times Roman" w:hAnsi="Times Roman"/>
          <w:sz w:val="28"/>
          <w:szCs w:val="28"/>
          <w:rtl w:val="0"/>
          <w:lang w:val="en-US"/>
        </w:rPr>
        <w:t xml:space="preserve"> per qualifying business. Applicants are required to identify the machinery and/or equipment needed for their businesses and demonstrate how the requested support will contribute to waste minimisation or waste management activities.</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